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="206.60869565217388" w:lineRule="auto"/>
        <w:jc w:val="center"/>
        <w:rPr>
          <w:b w:val="1"/>
          <w:bCs w:val="1"/>
          <w:color w:val="606060"/>
          <w:sz w:val="33"/>
          <w:szCs w:val="33"/>
        </w:rPr>
      </w:pPr>
      <w:bookmarkStart w:colFirst="0" w:colLast="0" w:name="_bp6eh4o6swz2" w:id="0"/>
      <w:bookmarkEnd w:id="0"/>
      <w:r w:rsidDel="00000000" w:rsidR="00000000" w:rsidRPr="00000000">
        <w:rPr>
          <w:b w:val="1"/>
          <w:bCs w:val="1"/>
          <w:color w:val="606060"/>
          <w:sz w:val="33"/>
          <w:szCs w:val="33"/>
          <w:rtl w:val="0"/>
        </w:rPr>
        <w:t xml:space="preserve">Socios y Administradores: Alcance Real de su Responsabilidad Penal y Fiscal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99bf1b" w:space="15" w:sz="15" w:val="single"/>
          <w:right w:color="auto" w:space="0" w:sz="0" w:val="none"/>
        </w:pBdr>
        <w:shd w:fill="ffffff" w:val="clear"/>
        <w:spacing w:after="380" w:before="0" w:line="288" w:lineRule="auto"/>
        <w:rPr>
          <w:b w:val="1"/>
          <w:bCs w:val="1"/>
          <w:color w:val="606060"/>
          <w:sz w:val="33"/>
          <w:szCs w:val="33"/>
        </w:rPr>
      </w:pPr>
      <w:bookmarkStart w:colFirst="0" w:colLast="0" w:name="_ge852416vfqd" w:id="1"/>
      <w:bookmarkEnd w:id="1"/>
      <w:r w:rsidDel="00000000" w:rsidR="00000000" w:rsidRPr="00000000">
        <w:rPr>
          <w:b w:val="1"/>
          <w:bCs w:val="1"/>
          <w:color w:val="606060"/>
          <w:sz w:val="33"/>
          <w:szCs w:val="33"/>
          <w:rtl w:val="0"/>
        </w:rPr>
        <w:t xml:space="preserve">Temario</w:t>
      </w:r>
    </w:p>
    <w:p w:rsidR="00000000" w:rsidDel="00000000" w:rsidP="00000000" w:rsidRDefault="00000000" w:rsidRPr="00000000" w14:paraId="00000004">
      <w:pPr>
        <w:shd w:fill="ffffff" w:val="clear"/>
        <w:spacing w:before="8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FUNDAMENTO Y CONTEXTO DE LA REFORMA FISCAL 2026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Naturaleza del CFF como norma instrumental del sistema tributario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Objetivos de la reforma 2026: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spacing w:after="0" w:afterAutospacing="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Recaudación eficiente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Digitalización del control fiscal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Combate a la evasión y simulación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Vinculación con el Paquete Económico 2026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Tendencias internacionales (BEPS, fiscalización digital)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Filosofía fiscal contemporánea: del contribuyente confiable al contribuyente vigilado</w:t>
      </w:r>
    </w:p>
    <w:p w:rsidR="00000000" w:rsidDel="00000000" w:rsidP="00000000" w:rsidRDefault="00000000" w:rsidRPr="00000000" w14:paraId="0000000D">
      <w:pPr>
        <w:shd w:fill="ffffff" w:val="clear"/>
        <w:spacing w:after="340" w:line="288" w:lineRule="auto"/>
        <w:rPr>
          <w:rFonts w:ascii="Open Sans" w:cs="Open Sans" w:eastAsia="Open Sans" w:hAnsi="Open Sans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La reforma responde a una lógica de control intensivo y cierre de brechas de evasión fiscal</w:t>
      </w:r>
    </w:p>
    <w:p w:rsidR="00000000" w:rsidDel="00000000" w:rsidP="00000000" w:rsidRDefault="00000000" w:rsidRPr="00000000" w14:paraId="0000000E">
      <w:pPr>
        <w:shd w:fill="ffffff" w:val="clear"/>
        <w:spacing w:before="8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DIGITALIZACIÓN Y FISCALIZACIÓN EN TIEMPO REAL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Incorporación del artículo 30-B del CFF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Acceso en línea y en tiempo real del SAT a plataformas digitales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Evolución del modelo:</w:t>
      </w:r>
    </w:p>
    <w:p w:rsidR="00000000" w:rsidDel="00000000" w:rsidP="00000000" w:rsidRDefault="00000000" w:rsidRPr="00000000" w14:paraId="00000012">
      <w:pPr>
        <w:numPr>
          <w:ilvl w:val="1"/>
          <w:numId w:val="12"/>
        </w:numPr>
        <w:spacing w:after="0" w:afterAutospacing="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De reportes periódicos a monitoreo continuo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Implicaciones para:</w:t>
      </w:r>
    </w:p>
    <w:p w:rsidR="00000000" w:rsidDel="00000000" w:rsidP="00000000" w:rsidRDefault="00000000" w:rsidRPr="00000000" w14:paraId="00000014">
      <w:pPr>
        <w:numPr>
          <w:ilvl w:val="1"/>
          <w:numId w:val="12"/>
        </w:numPr>
        <w:spacing w:after="0" w:afterAutospacing="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Plataformas digitales</w:t>
      </w:r>
    </w:p>
    <w:p w:rsidR="00000000" w:rsidDel="00000000" w:rsidP="00000000" w:rsidRDefault="00000000" w:rsidRPr="00000000" w14:paraId="00000015">
      <w:pPr>
        <w:numPr>
          <w:ilvl w:val="1"/>
          <w:numId w:val="12"/>
        </w:numPr>
        <w:spacing w:after="0" w:afterAutospacing="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Economía colaborativa</w:t>
      </w:r>
    </w:p>
    <w:p w:rsidR="00000000" w:rsidDel="00000000" w:rsidP="00000000" w:rsidRDefault="00000000" w:rsidRPr="00000000" w14:paraId="00000016">
      <w:pPr>
        <w:numPr>
          <w:ilvl w:val="1"/>
          <w:numId w:val="12"/>
        </w:numPr>
        <w:spacing w:after="68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Big Data fiscal</w:t>
      </w:r>
    </w:p>
    <w:p w:rsidR="00000000" w:rsidDel="00000000" w:rsidP="00000000" w:rsidRDefault="00000000" w:rsidRPr="00000000" w14:paraId="00000017">
      <w:pPr>
        <w:shd w:fill="ffffff" w:val="clear"/>
        <w:spacing w:after="340" w:line="288" w:lineRule="auto"/>
        <w:rPr>
          <w:rFonts w:ascii="Open Sans" w:cs="Open Sans" w:eastAsia="Open Sans" w:hAnsi="Open Sans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El SAT podrá acceder de forma permanente a información de operaciones digitales</w:t>
      </w:r>
    </w:p>
    <w:p w:rsidR="00000000" w:rsidDel="00000000" w:rsidP="00000000" w:rsidRDefault="00000000" w:rsidRPr="00000000" w14:paraId="00000018">
      <w:pPr>
        <w:shd w:fill="ffffff" w:val="clear"/>
        <w:spacing w:before="8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COMBATE A OPERACIONES SIMULADAS Y CFDI FALSOS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Fortalecimiento del combate a EFOS y EDOS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Nuevas herramientas de fiscalización sobre CFDI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Validación y trazabilidad de comprobantes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Implicaciones probatorias en auditorías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Relación con el artículo 69-B del CFF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Operaciones asimiladas 5b</w:t>
      </w:r>
    </w:p>
    <w:p w:rsidR="00000000" w:rsidDel="00000000" w:rsidP="00000000" w:rsidRDefault="00000000" w:rsidRPr="00000000" w14:paraId="0000001F">
      <w:pPr>
        <w:shd w:fill="ffffff" w:val="clear"/>
        <w:spacing w:after="340" w:line="288" w:lineRule="auto"/>
        <w:rPr>
          <w:rFonts w:ascii="Open Sans" w:cs="Open Sans" w:eastAsia="Open Sans" w:hAnsi="Open Sans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Se robustecen mecanismos para detectar comprobantes que amparen operaciones inexistentes</w:t>
      </w:r>
    </w:p>
    <w:p w:rsidR="00000000" w:rsidDel="00000000" w:rsidP="00000000" w:rsidRDefault="00000000" w:rsidRPr="00000000" w14:paraId="00000020">
      <w:pPr>
        <w:shd w:fill="ffffff" w:val="clear"/>
        <w:spacing w:before="8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RESPONSABILIDAD PENAL FISCAL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Reformas al artículo 113 Bis del CFF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Tipificación del delito por uso de comprobantes falsos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Penalidad: prisión de 2 a 9 años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Autonomía del delito respecto al procedimiento administrativo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Implicaciones en defensa penal fiscal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El delito se persigue independientemente del estado del procedimiento fiscal</w:t>
      </w:r>
    </w:p>
    <w:p w:rsidR="00000000" w:rsidDel="00000000" w:rsidP="00000000" w:rsidRDefault="00000000" w:rsidRPr="00000000" w14:paraId="00000027">
      <w:pPr>
        <w:shd w:fill="ffffff" w:val="clear"/>
        <w:spacing w:after="34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FACULTADES DE LA AUTORIDAD FISCAL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Fortalecimiento del SAT en fiscalización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Fiscalización electrónica avanzada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Nuevas facultades de revisión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Control sobre medios electrónicos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Fiscalización preventiva vs correctiva</w:t>
      </w:r>
    </w:p>
    <w:p w:rsidR="00000000" w:rsidDel="00000000" w:rsidP="00000000" w:rsidRDefault="00000000" w:rsidRPr="00000000" w14:paraId="0000002D">
      <w:pPr>
        <w:shd w:fill="ffffff" w:val="clear"/>
        <w:spacing w:after="340" w:line="288" w:lineRule="auto"/>
        <w:rPr>
          <w:rFonts w:ascii="Open Sans" w:cs="Open Sans" w:eastAsia="Open Sans" w:hAnsi="Open Sans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El SAT adquiere un rol más proactivo y en tiempo real</w:t>
      </w:r>
    </w:p>
    <w:p w:rsidR="00000000" w:rsidDel="00000000" w:rsidP="00000000" w:rsidRDefault="00000000" w:rsidRPr="00000000" w14:paraId="0000002E">
      <w:pPr>
        <w:shd w:fill="ffffff" w:val="clear"/>
        <w:spacing w:before="8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CERTIFICADO DE SELLO DIGITAL (CSD)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Restricción y cancelación del CSD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Ampliación de supuestos del artículo 17-H Bis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Consecuencias: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spacing w:after="0" w:afterAutospacing="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Imposibilidad de facturar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spacing w:after="0" w:afterAutospacing="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Impacto operativo inmediato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Medios de defensa del contribuyente</w:t>
      </w:r>
    </w:p>
    <w:p w:rsidR="00000000" w:rsidDel="00000000" w:rsidP="00000000" w:rsidRDefault="00000000" w:rsidRPr="00000000" w14:paraId="00000035">
      <w:pPr>
        <w:shd w:fill="ffffff" w:val="clear"/>
        <w:spacing w:after="340" w:line="288" w:lineRule="auto"/>
        <w:rPr>
          <w:rFonts w:ascii="Open Sans" w:cs="Open Sans" w:eastAsia="Open Sans" w:hAnsi="Open Sans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Se amplían los supuestos para restringir el sello digital</w:t>
      </w:r>
    </w:p>
    <w:p w:rsidR="00000000" w:rsidDel="00000000" w:rsidP="00000000" w:rsidRDefault="00000000" w:rsidRPr="00000000" w14:paraId="00000036">
      <w:pPr>
        <w:shd w:fill="ffffff" w:val="clear"/>
        <w:spacing w:before="8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PROCEDIMIENTO FISCAL Y SEGURIDAD JURÍDICA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Modificaciones en notificaciones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Ampliación de plazos (ej. notificación hasta 20 días)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Reglas de reconsideración administrativa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Procedimientos de cancelación de CFDI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Garantía del interés fiscal (art. 141 CFF)</w:t>
      </w:r>
    </w:p>
    <w:p w:rsidR="00000000" w:rsidDel="00000000" w:rsidP="00000000" w:rsidRDefault="00000000" w:rsidRPr="00000000" w14:paraId="0000003C">
      <w:pPr>
        <w:shd w:fill="ffffff" w:val="clear"/>
        <w:spacing w:after="340" w:line="288" w:lineRule="auto"/>
        <w:rPr>
          <w:rFonts w:ascii="Open Sans" w:cs="Open Sans" w:eastAsia="Open Sans" w:hAnsi="Open Sans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Se busca mayor certeza jurídica en los procedimientos</w:t>
      </w:r>
    </w:p>
    <w:p w:rsidR="00000000" w:rsidDel="00000000" w:rsidP="00000000" w:rsidRDefault="00000000" w:rsidRPr="00000000" w14:paraId="0000003D">
      <w:pPr>
        <w:shd w:fill="ffffff" w:val="clear"/>
        <w:spacing w:before="8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MEDIOS ELECTRÓNICOS Y CUMPLIMIENTO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Evolución del buzón tributario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Obligaciones digitales del contribuyente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Opinión de cumplimiento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CFDI: emisión, cancelación y validación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Fiscalización automatizada</w:t>
      </w:r>
    </w:p>
    <w:p w:rsidR="00000000" w:rsidDel="00000000" w:rsidP="00000000" w:rsidRDefault="00000000" w:rsidRPr="00000000" w14:paraId="00000043">
      <w:pPr>
        <w:shd w:fill="ffffff" w:val="clear"/>
        <w:spacing w:after="340" w:line="288" w:lineRule="auto"/>
        <w:rPr>
          <w:rFonts w:ascii="Open Sans" w:cs="Open Sans" w:eastAsia="Open Sans" w:hAnsi="Open Sans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Los cambios se centran en medios electrónicos y control digital</w:t>
      </w:r>
    </w:p>
    <w:p w:rsidR="00000000" w:rsidDel="00000000" w:rsidP="00000000" w:rsidRDefault="00000000" w:rsidRPr="00000000" w14:paraId="00000044">
      <w:pPr>
        <w:shd w:fill="ffffff" w:val="clear"/>
        <w:spacing w:before="8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COSTO FINANCIERO DEL INCUMPLIMIENTO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Incremento en tasas de recargos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Recargos por mora y pagos en parcialidades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Impacto financiero en contribuyentes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Estrategias de cumplimiento preventivo</w:t>
      </w:r>
    </w:p>
    <w:p w:rsidR="00000000" w:rsidDel="00000000" w:rsidP="00000000" w:rsidRDefault="00000000" w:rsidRPr="00000000" w14:paraId="00000049">
      <w:pPr>
        <w:shd w:fill="ffffff" w:val="clear"/>
        <w:spacing w:after="340" w:line="288" w:lineRule="auto"/>
        <w:rPr>
          <w:rFonts w:ascii="Open Sans" w:cs="Open Sans" w:eastAsia="Open Sans" w:hAnsi="Open Sans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Aumentan los recargos por mora en 2026</w:t>
      </w:r>
    </w:p>
    <w:p w:rsidR="00000000" w:rsidDel="00000000" w:rsidP="00000000" w:rsidRDefault="00000000" w:rsidRPr="00000000" w14:paraId="0000004A">
      <w:pPr>
        <w:shd w:fill="ffffff" w:val="clear"/>
        <w:spacing w:before="8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MEDIOS DE DEFENSA FISCAL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Juicio de nulidad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Juicio de amparo en materia fiscal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Defensa ante restricción de CSD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Estrategias frente a fiscalización digital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Control constitucional de las facultades del SAT</w:t>
      </w:r>
    </w:p>
    <w:p w:rsidR="00000000" w:rsidDel="00000000" w:rsidP="00000000" w:rsidRDefault="00000000" w:rsidRPr="00000000" w14:paraId="00000050">
      <w:pPr>
        <w:shd w:fill="ffffff" w:val="clear"/>
        <w:spacing w:after="34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ANÁLISIS CRÍTICO Y FILOSÓFICO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El tránsito hacia el “Estado fiscal digital”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Tensión entre eficiencia recaudatoria y derechos fundamentales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Presunción de inocencia vs presunción de simulación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El contribuyente como sujeto vigilado (en clave foucaultiana)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Reflexión: ¿control fiscal o hipercontrol administrativo?</w:t>
      </w:r>
    </w:p>
    <w:p w:rsidR="00000000" w:rsidDel="00000000" w:rsidP="00000000" w:rsidRDefault="00000000" w:rsidRPr="00000000" w14:paraId="00000056">
      <w:pPr>
        <w:shd w:fill="ffffff" w:val="clear"/>
        <w:spacing w:after="34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CASOS PRÁCTICOS Y APLICACIÓN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Caso de CFDI inexistentes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Caso de restricción de sello digital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Caso de plataformas digitales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Simulación de auditoría electrónica</w:t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Estrategias de defensa fiscal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